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A12D0AFF36FC4932B4859FCF845261D0"/>
        </w:placeholder>
        <w:text/>
      </w:sdtPr>
      <w:sdtEndPr>
        <w:rPr>
          <w:rStyle w:val="Estilo1"/>
        </w:rPr>
      </w:sdtEndPr>
      <w:sdtContent>
        <w:p w:rsidR="00104193" w:rsidRDefault="00104193" w:rsidP="00104193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vínculo]</w:t>
          </w:r>
        </w:p>
      </w:sdtContent>
    </w:sdt>
    <w:p w:rsidR="00704367" w:rsidRPr="00073A61" w:rsidRDefault="00104193" w:rsidP="00104193">
      <w:pPr>
        <w:jc w:val="center"/>
        <w:rPr>
          <w:rFonts w:cstheme="minorHAnsi"/>
          <w:b/>
          <w:smallCaps/>
          <w:sz w:val="24"/>
          <w:szCs w:val="24"/>
        </w:rPr>
      </w:pPr>
      <w:r>
        <w:rPr>
          <w:rStyle w:val="TextodoEspaoReservado"/>
          <w:color w:val="000000" w:themeColor="text1"/>
        </w:rPr>
        <w:t>[Nome Do Setor / Departamento / Divisão / Unidade]</w:t>
      </w:r>
    </w:p>
    <w:p w:rsidR="00F45EF8" w:rsidRDefault="00F45EF8" w:rsidP="00073A61">
      <w:pPr>
        <w:jc w:val="center"/>
        <w:rPr>
          <w:rFonts w:cstheme="minorHAnsi"/>
          <w:b/>
          <w:color w:val="000000"/>
          <w:sz w:val="24"/>
          <w:szCs w:val="24"/>
        </w:rPr>
      </w:pPr>
    </w:p>
    <w:p w:rsidR="00073A61" w:rsidRDefault="00073A61" w:rsidP="00073A61">
      <w:pPr>
        <w:jc w:val="center"/>
        <w:rPr>
          <w:rFonts w:cstheme="minorHAnsi"/>
          <w:b/>
          <w:color w:val="000000"/>
          <w:sz w:val="24"/>
          <w:szCs w:val="24"/>
        </w:rPr>
      </w:pPr>
      <w:r w:rsidRPr="00073A61">
        <w:rPr>
          <w:rFonts w:cstheme="minorHAnsi"/>
          <w:b/>
          <w:color w:val="000000"/>
          <w:sz w:val="24"/>
          <w:szCs w:val="24"/>
        </w:rPr>
        <w:t xml:space="preserve">Relação de </w:t>
      </w:r>
      <w:r w:rsidR="003040CB">
        <w:rPr>
          <w:rFonts w:cstheme="minorHAnsi"/>
          <w:b/>
          <w:color w:val="000000"/>
          <w:sz w:val="24"/>
          <w:szCs w:val="24"/>
        </w:rPr>
        <w:t>P</w:t>
      </w:r>
      <w:bookmarkStart w:id="0" w:name="_GoBack"/>
      <w:bookmarkEnd w:id="0"/>
      <w:r w:rsidR="00256DFD">
        <w:rPr>
          <w:rFonts w:cstheme="minorHAnsi"/>
          <w:b/>
          <w:color w:val="000000"/>
          <w:sz w:val="24"/>
          <w:szCs w:val="24"/>
        </w:rPr>
        <w:t>rocessos com a Cadeia de Valor</w:t>
      </w:r>
    </w:p>
    <w:p w:rsidR="00E32D58" w:rsidRDefault="00E32D58" w:rsidP="00073A61">
      <w:pPr>
        <w:jc w:val="center"/>
        <w:rPr>
          <w:rFonts w:cstheme="minorHAnsi"/>
          <w:b/>
          <w:color w:val="000000"/>
          <w:sz w:val="24"/>
          <w:szCs w:val="24"/>
        </w:rPr>
      </w:pPr>
    </w:p>
    <w:p w:rsidR="00E32D58" w:rsidRDefault="00E32D58" w:rsidP="00E32D58">
      <w:pPr>
        <w:pBdr>
          <w:top w:val="single" w:sz="12" w:space="1" w:color="0070C0"/>
          <w:bottom w:val="single" w:sz="12" w:space="1" w:color="0070C0"/>
        </w:pBdr>
        <w:jc w:val="both"/>
        <w:rPr>
          <w:rFonts w:ascii="Calibri" w:eastAsia="Calibri" w:hAnsi="Calibri" w:cs="Calibri"/>
          <w:color w:val="0070C0"/>
          <w:sz w:val="24"/>
          <w:szCs w:val="24"/>
        </w:rPr>
      </w:pPr>
      <w:r w:rsidRPr="00310A7A">
        <w:rPr>
          <w:rFonts w:ascii="Calibri" w:eastAsia="Calibri" w:hAnsi="Calibri" w:cs="Calibri"/>
          <w:b/>
          <w:smallCaps/>
          <w:color w:val="0070C0"/>
          <w:sz w:val="24"/>
          <w:szCs w:val="24"/>
        </w:rPr>
        <w:t>Conceito de processo</w:t>
      </w:r>
      <w:r>
        <w:rPr>
          <w:rFonts w:ascii="Calibri" w:eastAsia="Calibri" w:hAnsi="Calibri" w:cs="Calibri"/>
          <w:b/>
          <w:smallCaps/>
          <w:color w:val="0070C0"/>
          <w:sz w:val="24"/>
          <w:szCs w:val="24"/>
        </w:rPr>
        <w:t>s estratégicos</w:t>
      </w:r>
      <w:r w:rsidRPr="00310A7A">
        <w:rPr>
          <w:rFonts w:ascii="Calibri" w:eastAsia="Calibri" w:hAnsi="Calibri" w:cs="Calibri"/>
          <w:b/>
          <w:color w:val="0070C0"/>
          <w:sz w:val="24"/>
          <w:szCs w:val="24"/>
        </w:rPr>
        <w:t>:</w:t>
      </w:r>
      <w:r w:rsidRPr="00310A7A">
        <w:rPr>
          <w:rFonts w:ascii="Calibri" w:eastAsia="Calibri" w:hAnsi="Calibri" w:cs="Calibri"/>
          <w:color w:val="0070C0"/>
          <w:sz w:val="24"/>
          <w:szCs w:val="24"/>
        </w:rPr>
        <w:t xml:space="preserve"> Processo</w:t>
      </w:r>
      <w:r>
        <w:rPr>
          <w:rFonts w:ascii="Calibri" w:eastAsia="Calibri" w:hAnsi="Calibri" w:cs="Calibri"/>
          <w:color w:val="0070C0"/>
          <w:sz w:val="24"/>
          <w:szCs w:val="24"/>
        </w:rPr>
        <w:t>s estratégicos são aqueles cuja execução é fundamental para que o setor atinja o seu propósito</w:t>
      </w:r>
      <w:r w:rsidR="00422D54">
        <w:rPr>
          <w:rFonts w:ascii="Calibri" w:eastAsia="Calibri" w:hAnsi="Calibri" w:cs="Calibri"/>
          <w:color w:val="0070C0"/>
          <w:sz w:val="24"/>
          <w:szCs w:val="24"/>
        </w:rPr>
        <w:t>. Normalmente, suas saídas estão relacionadas a alguma entrega a outro setor ou à comunidade como um todo.</w:t>
      </w:r>
    </w:p>
    <w:p w:rsidR="00E32D58" w:rsidRPr="00073A61" w:rsidRDefault="00E32D58" w:rsidP="00073A61">
      <w:pPr>
        <w:jc w:val="center"/>
        <w:rPr>
          <w:rFonts w:cstheme="minorHAnsi"/>
          <w:b/>
          <w:bCs/>
          <w:sz w:val="24"/>
          <w:szCs w:val="24"/>
        </w:rPr>
      </w:pPr>
    </w:p>
    <w:tbl>
      <w:tblPr>
        <w:tblW w:w="9437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9"/>
        <w:gridCol w:w="2402"/>
        <w:gridCol w:w="2676"/>
      </w:tblGrid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073A61" w:rsidRPr="00E67140" w:rsidRDefault="00073A61" w:rsidP="00382BD8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Processo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1F4E79" w:themeFill="accent1" w:themeFillShade="80"/>
          </w:tcPr>
          <w:p w:rsidR="00073A61" w:rsidRPr="00E67140" w:rsidRDefault="00073A61" w:rsidP="00382BD8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Pilar</w:t>
            </w: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073A61" w:rsidRPr="00E67140" w:rsidRDefault="00073A61" w:rsidP="00382BD8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Subitem (quando for o caso)</w:t>
            </w: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</w:tbl>
    <w:p w:rsidR="00704367" w:rsidRPr="00073A61" w:rsidRDefault="00704367" w:rsidP="00704367">
      <w:pPr>
        <w:jc w:val="both"/>
        <w:rPr>
          <w:rFonts w:eastAsia="Calibri" w:cstheme="minorHAnsi"/>
          <w:sz w:val="24"/>
          <w:szCs w:val="24"/>
        </w:rPr>
      </w:pPr>
    </w:p>
    <w:sectPr w:rsidR="00704367" w:rsidRPr="00073A61" w:rsidSect="00891C62">
      <w:headerReference w:type="even" r:id="rId6"/>
      <w:footerReference w:type="default" r:id="rId7"/>
      <w:headerReference w:type="first" r:id="rId8"/>
      <w:footerReference w:type="first" r:id="rId9"/>
      <w:pgSz w:w="11906" w:h="16838" w:code="9"/>
      <w:pgMar w:top="1134" w:right="851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E32D58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E32D58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AQVjI23gAAAAg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Default="003040CB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638A4"/>
    <w:rsid w:val="00073A61"/>
    <w:rsid w:val="00104193"/>
    <w:rsid w:val="001456AE"/>
    <w:rsid w:val="001817E1"/>
    <w:rsid w:val="001B0F23"/>
    <w:rsid w:val="00256DFD"/>
    <w:rsid w:val="00272BD1"/>
    <w:rsid w:val="002D2F75"/>
    <w:rsid w:val="003040CB"/>
    <w:rsid w:val="00310A7A"/>
    <w:rsid w:val="00422D54"/>
    <w:rsid w:val="004E4FB8"/>
    <w:rsid w:val="006B20C5"/>
    <w:rsid w:val="00704367"/>
    <w:rsid w:val="00744429"/>
    <w:rsid w:val="007A7B33"/>
    <w:rsid w:val="007C4963"/>
    <w:rsid w:val="00806AA3"/>
    <w:rsid w:val="00816F8C"/>
    <w:rsid w:val="00817047"/>
    <w:rsid w:val="008573AA"/>
    <w:rsid w:val="00891C62"/>
    <w:rsid w:val="0093309B"/>
    <w:rsid w:val="009A55EB"/>
    <w:rsid w:val="009E02E2"/>
    <w:rsid w:val="009F633A"/>
    <w:rsid w:val="00A06285"/>
    <w:rsid w:val="00A43A52"/>
    <w:rsid w:val="00A814A1"/>
    <w:rsid w:val="00AA4658"/>
    <w:rsid w:val="00B879B6"/>
    <w:rsid w:val="00BC2C6A"/>
    <w:rsid w:val="00E32D58"/>
    <w:rsid w:val="00F45EF8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050E4E80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704367"/>
    <w:rPr>
      <w:color w:val="808080"/>
    </w:rPr>
  </w:style>
  <w:style w:type="character" w:customStyle="1" w:styleId="Estilo1">
    <w:name w:val="Estilo1"/>
    <w:basedOn w:val="Fontepargpadro"/>
    <w:uiPriority w:val="1"/>
    <w:rsid w:val="0070436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4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12D0AFF36FC4932B4859FCF845261D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11ABAFA-933A-4E6F-8E52-7DEA1B87B58B}"/>
      </w:docPartPr>
      <w:docPartBody>
        <w:p w:rsidR="00DE2AD9" w:rsidRDefault="00B60541" w:rsidP="00B60541">
          <w:pPr>
            <w:pStyle w:val="A12D0AFF36FC4932B4859FCF845261D0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522"/>
    <w:rsid w:val="00362C76"/>
    <w:rsid w:val="00B60541"/>
    <w:rsid w:val="00D70522"/>
    <w:rsid w:val="00DE2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B60541"/>
  </w:style>
  <w:style w:type="paragraph" w:customStyle="1" w:styleId="3189213B73AF4FC589C588D49C18C5D2">
    <w:name w:val="3189213B73AF4FC589C588D49C18C5D2"/>
    <w:rsid w:val="00D70522"/>
    <w:rPr>
      <w:rFonts w:eastAsiaTheme="minorHAnsi"/>
      <w:lang w:eastAsia="en-US"/>
    </w:rPr>
  </w:style>
  <w:style w:type="paragraph" w:customStyle="1" w:styleId="A12D0AFF36FC4932B4859FCF845261D0">
    <w:name w:val="A12D0AFF36FC4932B4859FCF845261D0"/>
    <w:rsid w:val="00B6054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69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Andressa Luiza Bortolaso de Oliveira</cp:lastModifiedBy>
  <cp:revision>5</cp:revision>
  <cp:lastPrinted>2019-01-30T15:43:00Z</cp:lastPrinted>
  <dcterms:created xsi:type="dcterms:W3CDTF">2020-01-28T17:31:00Z</dcterms:created>
  <dcterms:modified xsi:type="dcterms:W3CDTF">2020-02-18T13:52:00Z</dcterms:modified>
</cp:coreProperties>
</file>